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02897284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658DC8CC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bookmarkStart w:id="0" w:name="_GoBack"/>
            <w:bookmarkEnd w:id="0"/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B5D32E6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1764D8A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D4DC2EE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DFADB16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4BB3D07B" w14:textId="7CDDF30E" w:rsidR="006824DA" w:rsidRPr="00332FC6" w:rsidRDefault="00F812B1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Miguel Luis Bote Lorenzo / Eduardo Gómez Sánchez</w:t>
            </w:r>
          </w:p>
          <w:p w14:paraId="4C51E868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342DA31E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B3C2CE8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7D69342D" w14:textId="77777777" w:rsidR="00F812B1" w:rsidRDefault="00F812B1" w:rsidP="00F812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Señal, Comunicaciones e Ingeniería Telemática</w:t>
            </w:r>
          </w:p>
          <w:p w14:paraId="3E393832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75E1AE18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5D77E47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4000B30C" w14:textId="458548EB" w:rsidR="006824DA" w:rsidRPr="00332FC6" w:rsidRDefault="00F812B1" w:rsidP="00F812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Predicción de ancho de banda disponible en redes inalámbricas altamente dinámicas</w:t>
            </w:r>
          </w:p>
        </w:tc>
      </w:tr>
      <w:tr w:rsidR="006824DA" w:rsidRPr="00332FC6" w14:paraId="2330F41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DE0CDA5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4747B16E" w14:textId="4AA8E31E" w:rsidR="006824DA" w:rsidRDefault="00F812B1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 ancho de banda disponible en redes inalámbricas altamente dinámicas como redes de telefonía móvil fluctúa de manera frecuente y acusada. Esto hace que resulte muy valioso para numerosas aplicaciones el disponer de predicciones del ancho de banda del que dispondrán de forma que, a partir de ellas, puedan hacer ajustes que mejoren la experiencia de usuario. En este Trabajo Fin de Grado se analizará y comparará el rendimiento de distintas técnicas de predicción de series temporales aplicadas</w:t>
            </w:r>
            <w:r w:rsidR="00AA3FE0">
              <w:rPr>
                <w:rFonts w:asciiTheme="majorHAnsi" w:hAnsiTheme="majorHAnsi"/>
                <w:b/>
                <w:color w:val="403152" w:themeColor="accent4" w:themeShade="80"/>
              </w:rPr>
              <w:t xml:space="preserve"> a la predicción del ancho de banda disponible en redes inalámbricas altamente dinámicas.</w:t>
            </w:r>
          </w:p>
          <w:p w14:paraId="246EA3A0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438802B9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3DD45A1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6AC503D5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39980E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81218E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59527FB4" w14:textId="77777777"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4CFA0D28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2FD79F88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7E1002BD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474600CD" w14:textId="737D7A6A" w:rsidR="006824DA" w:rsidRPr="00332FC6" w:rsidRDefault="00AA3FE0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Lucida Grande"/>
                <w:color w:val="403152" w:themeColor="accent4" w:themeShade="80"/>
              </w:rPr>
              <w:t>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2ACFC46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2F3F6BE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344D870E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1D42E820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7FAE86C5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1EB5E783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65752E39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5B7B27E2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6414DDF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37F6155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08C5E46E" w14:textId="4EE309D0" w:rsidR="009F52DF" w:rsidRPr="00332FC6" w:rsidRDefault="00AA3FE0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Ignacio Asensio Pérez</w:t>
            </w:r>
          </w:p>
          <w:p w14:paraId="2AD90EA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18D597A9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F93FB6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3B20CB34" w14:textId="533BFDCE" w:rsidR="009F52DF" w:rsidRPr="00332FC6" w:rsidRDefault="00AA3FE0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Ignacio de Miguel Jiménez</w:t>
            </w:r>
          </w:p>
          <w:p w14:paraId="74205E7B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0B951C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527F55A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78FC580E" w14:textId="1BC38CC3" w:rsidR="009F52DF" w:rsidRPr="00332FC6" w:rsidRDefault="00AA3FE0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Pablo Casaseca de la Higuera</w:t>
            </w:r>
          </w:p>
          <w:p w14:paraId="03CB138A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DF60894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0820A92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17DC3206" w14:textId="14E2BF01" w:rsidR="00113BDA" w:rsidRPr="00332FC6" w:rsidRDefault="00AA3FE0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Eduardo Gómez Sánchez</w:t>
            </w:r>
          </w:p>
          <w:p w14:paraId="7577BF62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54BA2D5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2B3DC46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39164059" w14:textId="43875F4A" w:rsidR="00113BDA" w:rsidRPr="00332FC6" w:rsidRDefault="00AA3FE0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Miguel Luis Bote Lorenzo</w:t>
            </w:r>
          </w:p>
          <w:p w14:paraId="25AF64C9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05693C0B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31312DA4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6B0B688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45763F7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E0F1A" w14:textId="77777777" w:rsidR="003F3A9C" w:rsidRDefault="003F3A9C" w:rsidP="00C76F65">
      <w:pPr>
        <w:spacing w:after="0" w:line="240" w:lineRule="auto"/>
      </w:pPr>
      <w:r>
        <w:separator/>
      </w:r>
    </w:p>
  </w:endnote>
  <w:endnote w:type="continuationSeparator" w:id="0">
    <w:p w14:paraId="6AF3FCBE" w14:textId="77777777" w:rsidR="003F3A9C" w:rsidRDefault="003F3A9C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B5F62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996E734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D307D0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68382AEF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82B03" w14:textId="77777777" w:rsidR="003F3A9C" w:rsidRDefault="003F3A9C" w:rsidP="00C76F65">
      <w:pPr>
        <w:spacing w:after="0" w:line="240" w:lineRule="auto"/>
      </w:pPr>
      <w:r>
        <w:separator/>
      </w:r>
    </w:p>
  </w:footnote>
  <w:footnote w:type="continuationSeparator" w:id="0">
    <w:p w14:paraId="5198D5F6" w14:textId="77777777" w:rsidR="003F3A9C" w:rsidRDefault="003F3A9C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E886B" w14:textId="2538FEAA" w:rsidR="003D3D4D" w:rsidRPr="006E71B6" w:rsidRDefault="003F3A9C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D90B42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629B911D" wp14:editId="4A3D1AC6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9525" r="8255" b="8255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3C5AE4" w14:textId="24743F7B" w:rsidR="002A4946" w:rsidRDefault="003F3A9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D90B42" w:rsidRPr="00D90B42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629B911D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783C5AE4" w14:textId="24743F7B" w:rsidR="002A4946" w:rsidRDefault="003F3A9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D90B42" w:rsidRPr="00D90B42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7A446A8D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13"/>
  </w:num>
  <w:num w:numId="5">
    <w:abstractNumId w:val="26"/>
  </w:num>
  <w:num w:numId="6">
    <w:abstractNumId w:val="23"/>
  </w:num>
  <w:num w:numId="7">
    <w:abstractNumId w:val="9"/>
  </w:num>
  <w:num w:numId="8">
    <w:abstractNumId w:val="4"/>
  </w:num>
  <w:num w:numId="9">
    <w:abstractNumId w:val="1"/>
  </w:num>
  <w:num w:numId="10">
    <w:abstractNumId w:val="29"/>
  </w:num>
  <w:num w:numId="11">
    <w:abstractNumId w:val="22"/>
  </w:num>
  <w:num w:numId="12">
    <w:abstractNumId w:val="30"/>
  </w:num>
  <w:num w:numId="13">
    <w:abstractNumId w:val="0"/>
  </w:num>
  <w:num w:numId="14">
    <w:abstractNumId w:val="31"/>
  </w:num>
  <w:num w:numId="15">
    <w:abstractNumId w:val="32"/>
  </w:num>
  <w:num w:numId="16">
    <w:abstractNumId w:val="11"/>
  </w:num>
  <w:num w:numId="17">
    <w:abstractNumId w:val="25"/>
  </w:num>
  <w:num w:numId="18">
    <w:abstractNumId w:val="14"/>
  </w:num>
  <w:num w:numId="19">
    <w:abstractNumId w:val="6"/>
  </w:num>
  <w:num w:numId="20">
    <w:abstractNumId w:val="17"/>
  </w:num>
  <w:num w:numId="21">
    <w:abstractNumId w:val="12"/>
  </w:num>
  <w:num w:numId="22">
    <w:abstractNumId w:val="7"/>
  </w:num>
  <w:num w:numId="23">
    <w:abstractNumId w:val="27"/>
  </w:num>
  <w:num w:numId="24">
    <w:abstractNumId w:val="8"/>
  </w:num>
  <w:num w:numId="25">
    <w:abstractNumId w:val="15"/>
  </w:num>
  <w:num w:numId="26">
    <w:abstractNumId w:val="2"/>
  </w:num>
  <w:num w:numId="27">
    <w:abstractNumId w:val="3"/>
  </w:num>
  <w:num w:numId="28">
    <w:abstractNumId w:val="28"/>
  </w:num>
  <w:num w:numId="29">
    <w:abstractNumId w:val="19"/>
  </w:num>
  <w:num w:numId="30">
    <w:abstractNumId w:val="10"/>
  </w:num>
  <w:num w:numId="31">
    <w:abstractNumId w:val="18"/>
  </w:num>
  <w:num w:numId="32">
    <w:abstractNumId w:val="2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3F3A9C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8555A"/>
    <w:rsid w:val="0063039B"/>
    <w:rsid w:val="00676F1B"/>
    <w:rsid w:val="006812BD"/>
    <w:rsid w:val="006824DA"/>
    <w:rsid w:val="006D2573"/>
    <w:rsid w:val="006E492D"/>
    <w:rsid w:val="006E71B6"/>
    <w:rsid w:val="00717079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97182B"/>
    <w:rsid w:val="00986A1F"/>
    <w:rsid w:val="00986D11"/>
    <w:rsid w:val="009B6540"/>
    <w:rsid w:val="009F52DF"/>
    <w:rsid w:val="00A1598A"/>
    <w:rsid w:val="00A259DF"/>
    <w:rsid w:val="00AA3FE0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90B42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812B1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6CA7C9"/>
  <w15:docId w15:val="{4CC10D58-E02D-524D-912F-24B2425AA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9B9A4-80C7-457B-8CC9-9ACBFC505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sectscit</cp:lastModifiedBy>
  <cp:revision>2</cp:revision>
  <cp:lastPrinted>2010-05-24T15:16:00Z</cp:lastPrinted>
  <dcterms:created xsi:type="dcterms:W3CDTF">2023-09-29T05:49:00Z</dcterms:created>
  <dcterms:modified xsi:type="dcterms:W3CDTF">2023-09-29T05:49:00Z</dcterms:modified>
</cp:coreProperties>
</file>